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346" w:rsidRDefault="000D0346" w:rsidP="000D0346">
      <w:pPr>
        <w:spacing w:after="200"/>
        <w:jc w:val="both"/>
      </w:pPr>
      <w:bookmarkStart w:id="0" w:name="_GoBack"/>
      <w:bookmarkEnd w:id="0"/>
      <w:r w:rsidRPr="000D0346">
        <w:t>1-) Çalışan personeli, çeşitli tehlikelere karşı uyarmak amacıyla, deponun uygun yerlerine yerleştirilen ikaz/uyarı levhalarına(Yangın söndürücü, sigara içilmez, ateşle yaklaşma vb.) mutlaka uyulmalıdır.</w:t>
      </w:r>
    </w:p>
    <w:p w:rsidR="000D0346" w:rsidRDefault="000D0346" w:rsidP="000D0346">
      <w:pPr>
        <w:spacing w:after="200"/>
        <w:jc w:val="both"/>
      </w:pPr>
      <w:r w:rsidRPr="000D0346">
        <w:t>2-) Yükleme/boşaltma alanlarında, depolama alanında ve araç trafik yollarında aydınlatmanın yetersiz olduğu durumlarda ilgili amir bilgilendirilerek eksikliğin biran önce giderilmesi sağlanmalıdır.</w:t>
      </w:r>
    </w:p>
    <w:p w:rsidR="000D0346" w:rsidRDefault="000D0346" w:rsidP="000D0346">
      <w:pPr>
        <w:spacing w:after="200"/>
        <w:jc w:val="both"/>
      </w:pPr>
      <w:r w:rsidRPr="000D0346">
        <w:t>3-) Vinç operatörü, yükü ve kaldırılan yükten etkilenebilecek engelleri veya kişileri açıkça göremiyorsa mutlaka işaretçi kullanmalıdır.</w:t>
      </w:r>
    </w:p>
    <w:p w:rsidR="000D0346" w:rsidRDefault="000D0346" w:rsidP="000D0346">
      <w:pPr>
        <w:spacing w:after="200"/>
        <w:jc w:val="both"/>
      </w:pPr>
      <w:r w:rsidRPr="000D0346">
        <w:t>4-) Raf olmayan alanda depolama yapılırken, malzemenin rutubetten korunması amacıyla, zeminden 10–15 cm. yükseklikte ahşap veya uygun malzemeden yapılmış ızgaralar üzerine istifleme yapılmalıdır.</w:t>
      </w:r>
    </w:p>
    <w:p w:rsidR="000D0346" w:rsidRDefault="000D0346" w:rsidP="000D0346">
      <w:pPr>
        <w:spacing w:after="200"/>
        <w:jc w:val="both"/>
      </w:pPr>
      <w:r w:rsidRPr="000D0346">
        <w:t>5-) İstifleme şekli, istiflenecek malzemeye uygun seçilmelidir.</w:t>
      </w:r>
    </w:p>
    <w:p w:rsidR="000D0346" w:rsidRDefault="000D0346" w:rsidP="000D0346">
      <w:pPr>
        <w:spacing w:after="200"/>
        <w:jc w:val="both"/>
      </w:pPr>
      <w:r w:rsidRPr="000D0346">
        <w:t>6-) Silindirik ürünlerin depolanmasında, yuvarlanmamaları için uygun sistemlerle (takoz vb.) hareketleri önlenerek zemine sabitlenmelidir.</w:t>
      </w:r>
    </w:p>
    <w:p w:rsidR="000D0346" w:rsidRDefault="000D0346" w:rsidP="000D0346">
      <w:pPr>
        <w:spacing w:after="200"/>
        <w:jc w:val="both"/>
      </w:pPr>
      <w:r w:rsidRPr="000D0346">
        <w:t>7-) Uzun ve ince ürünler, genellikle ayakta (dikey pozisyonda) dikey raf sistemlerinde, kutu şeklindeki ya da çuval şeklindeki ürünler ise yatay olarak tek, üst üste raf sistemlerinde veya açık alanda depolanmalıdır.</w:t>
      </w:r>
    </w:p>
    <w:p w:rsidR="000D0346" w:rsidRDefault="000D0346" w:rsidP="000D0346">
      <w:pPr>
        <w:spacing w:after="200"/>
        <w:jc w:val="both"/>
      </w:pPr>
      <w:r w:rsidRPr="000D0346">
        <w:t>8-) Çalışma esnasında özellikle manevra yaparken aceleci davranıp, forktliftin çalışması için belirlenen alanın dışına çıkarak, depo raf sistemine zarar verilmemelidir.</w:t>
      </w:r>
    </w:p>
    <w:p w:rsidR="000D0346" w:rsidRDefault="000D0346" w:rsidP="000D0346">
      <w:pPr>
        <w:spacing w:after="200"/>
        <w:jc w:val="both"/>
      </w:pPr>
      <w:r w:rsidRPr="000D0346">
        <w:t>9-) Depodaki malzeme istifi, depo yerleşim planına uygun olarak, bina içersin de   çizilerek belirlendiği şekilde aydınlatmayı engellemeyecek, depo giriş-çıkış kapılarından giriş çıkışları aksatmayacak, acil çıkış kapılarının önünü kapatmayacak, yangın söndürme tesisatının kullanılmasını engellemeyecek, su alma yerlerinin ve ilk yardım malzemelerinin bulunduğu yerlerin önlerini herhangi bir şekilde kapatmayacak şekilde yapılmalıdır.</w:t>
      </w:r>
    </w:p>
    <w:p w:rsidR="000D0346" w:rsidRDefault="000D0346" w:rsidP="000D0346">
      <w:pPr>
        <w:spacing w:after="200"/>
        <w:jc w:val="both"/>
      </w:pPr>
      <w:r w:rsidRPr="000D0346">
        <w:t>10-) Depolanacak malzemeler, ıslanma, devrilme vb. sebeplerden dolayı zarar görmemesi, çevreye ve etrafta çalışanlara zarar vermemesi için, sınıflarına ve cinslerine göre sınıflandırılarak, depo içindeki uygun alan veya raflara istiflenmelidir.</w:t>
      </w:r>
    </w:p>
    <w:p w:rsidR="000D0346" w:rsidRDefault="000D0346" w:rsidP="000D0346">
      <w:pPr>
        <w:spacing w:after="200"/>
        <w:jc w:val="both"/>
      </w:pPr>
      <w:r w:rsidRPr="000D0346">
        <w:t xml:space="preserve">11-) Malzemeler yerleştirilirken rafların üst kısımları ile tavan arasında en az 50cm’lik boşluk bırakılmalıdır. </w:t>
      </w:r>
    </w:p>
    <w:p w:rsidR="000D0346" w:rsidRDefault="000D0346" w:rsidP="000D0346">
      <w:pPr>
        <w:spacing w:after="200"/>
        <w:jc w:val="both"/>
      </w:pPr>
      <w:r w:rsidRPr="000D0346">
        <w:t>12-) Üst üste istiflenen malzemelerde azami yüksekliğe dikkat edilerek tehlike oluşturmayacak yükseklikte bırakılmalıdır, azami istif yüksekliği 3 metreyi aşmamalıdır.</w:t>
      </w:r>
    </w:p>
    <w:p w:rsidR="000D0346" w:rsidRDefault="000D0346" w:rsidP="000D0346">
      <w:pPr>
        <w:spacing w:after="200"/>
        <w:jc w:val="both"/>
      </w:pPr>
      <w:r w:rsidRPr="000D0346">
        <w:t xml:space="preserve">13-) Malzeme yüklenir veya boşaltılırken dikkatli bir biçimde ve yavaşça yerine koyulmalı veya alınmalıdır. </w:t>
      </w:r>
    </w:p>
    <w:p w:rsidR="000D0346" w:rsidRDefault="000D0346" w:rsidP="000D0346">
      <w:pPr>
        <w:spacing w:after="200"/>
        <w:jc w:val="both"/>
      </w:pPr>
      <w:r w:rsidRPr="000D0346">
        <w:t>14-) Ağır malzemelerin kaldırılması, taşınması, istiflenmesi ve depolanmasında mümkünse mekanik araçlar kullanılmalıdır. Ağır parçaların ekip halinde kaldırıldığı veya taşındığı hallerde, önceden belirtilen, kumanda hareket ve işaretleri kullanılmalıdır.</w:t>
      </w:r>
    </w:p>
    <w:p w:rsidR="000D0346" w:rsidRDefault="000D0346" w:rsidP="000D0346">
      <w:pPr>
        <w:spacing w:after="200"/>
        <w:jc w:val="both"/>
      </w:pPr>
      <w:r w:rsidRPr="000D0346">
        <w:t>15-) Malzeme yere bırakılırken kalın takozlar koyarak el ve ayaklar korunmalıdır.</w:t>
      </w:r>
    </w:p>
    <w:p w:rsidR="000D0346" w:rsidRDefault="000D0346" w:rsidP="000D0346">
      <w:pPr>
        <w:spacing w:after="200"/>
        <w:jc w:val="both"/>
      </w:pPr>
      <w:r w:rsidRPr="000D0346">
        <w:t xml:space="preserve">16-) Herhangi bir yükü kaldırırken veya taşırken, ağırlık, bacak kaslarına gelecek şekilde taşıma yapılmalı. Yere çömelip kaldırılacak malzeme sıkıca kavrandıktan sonra, sırt dik tutularak ve ayaklardan kuvvet alınarak, yük yavaş yavaş doğrularak kaldırılmalı ve taşınmalıdır. </w:t>
      </w:r>
    </w:p>
    <w:p w:rsidR="000D0346" w:rsidRDefault="000D0346" w:rsidP="000D0346">
      <w:pPr>
        <w:spacing w:after="200"/>
        <w:jc w:val="both"/>
      </w:pPr>
      <w:r w:rsidRPr="000D0346">
        <w:t>17-) Yük kaldırma esnasında sallanma, bel bükülmesi veya yükü taşırken kavrama noktalarını değiştirme gibi sakatlanmaya neden olabilecek hareketler yapılmamalı.</w:t>
      </w:r>
    </w:p>
    <w:p w:rsidR="000D0346" w:rsidRDefault="000D0346" w:rsidP="000D0346">
      <w:pPr>
        <w:spacing w:after="200"/>
        <w:jc w:val="both"/>
      </w:pPr>
      <w:r w:rsidRPr="000D0346">
        <w:t>18-) Ağır ve kaba malzemeler uygun raf ve sehpalar üzerine veya bunların sağlanamadığı hallerde, kalaslardan yapılacak bir taban üzerine istiflenmeli ve istifin her iki tarafı, dayanıklı kazıklarla desteklenmelidir.</w:t>
      </w:r>
    </w:p>
    <w:p w:rsidR="000D0346" w:rsidRDefault="000D0346" w:rsidP="000D0346">
      <w:pPr>
        <w:spacing w:after="200"/>
        <w:jc w:val="both"/>
      </w:pPr>
      <w:r w:rsidRPr="000D0346">
        <w:t xml:space="preserve">19-) İstife malzeme çıkarırken ve malzeme indirirken, çalışma alanında kimse bulunmamalıdır. </w:t>
      </w:r>
    </w:p>
    <w:p w:rsidR="000D0346" w:rsidRDefault="000D0346" w:rsidP="000D0346">
      <w:pPr>
        <w:spacing w:after="200"/>
        <w:jc w:val="both"/>
      </w:pPr>
      <w:r w:rsidRPr="000D0346">
        <w:t>20-) Boş ve dolu gaz tüpleri ayrı yerlerde; tamamı düşmeye karşı kelepçe veya zincirle bağlı, dik bir şekilde depolanmalıdır.</w:t>
      </w:r>
    </w:p>
    <w:p w:rsidR="000D0346" w:rsidRDefault="000D0346" w:rsidP="000D0346">
      <w:pPr>
        <w:spacing w:after="200"/>
        <w:jc w:val="both"/>
      </w:pPr>
      <w:r w:rsidRPr="000D0346">
        <w:t>21-) Ambalaj atık malzemesi gibi kolay tutuşabilen artık malzemeler depodan uzaklaştırılmalıdır.</w:t>
      </w:r>
    </w:p>
    <w:p w:rsidR="000D0346" w:rsidRDefault="000D0346" w:rsidP="000D0346">
      <w:pPr>
        <w:spacing w:after="200"/>
        <w:jc w:val="both"/>
      </w:pPr>
      <w:r w:rsidRPr="000D0346">
        <w:t>22-) Bina iç katlarına malzeme depolarken, maksimum malzeme depolama sınırı (zemin taşıyıcılığı) aşılmamalıdır.</w:t>
      </w:r>
    </w:p>
    <w:p w:rsidR="000D0346" w:rsidRDefault="000D0346" w:rsidP="000D0346">
      <w:pPr>
        <w:spacing w:after="200"/>
        <w:jc w:val="both"/>
      </w:pPr>
      <w:r w:rsidRPr="000D0346">
        <w:t>23-) Dış alanda depolama yapılırken, zeminin taşıma kapasitesinin kanalizasyon, menfez veya gevşek zeminden (toprak zemin gibi) etkilenmemesi sağlanmalıdır.</w:t>
      </w:r>
    </w:p>
    <w:p w:rsidR="000D0346" w:rsidRPr="000D0346" w:rsidRDefault="000D0346" w:rsidP="000D0346">
      <w:pPr>
        <w:spacing w:after="200"/>
        <w:jc w:val="both"/>
      </w:pPr>
    </w:p>
    <w:sectPr w:rsidR="000D0346" w:rsidRPr="000D0346" w:rsidSect="000D0346">
      <w:headerReference w:type="even" r:id="rId6"/>
      <w:headerReference w:type="default" r:id="rId7"/>
      <w:footerReference w:type="even" r:id="rId8"/>
      <w:footerReference w:type="default" r:id="rId9"/>
      <w:headerReference w:type="first" r:id="rId10"/>
      <w:footerReference w:type="first" r:id="rId11"/>
      <w:pgSz w:w="11906" w:h="16838"/>
      <w:pgMar w:top="1200" w:right="840" w:bottom="1200" w:left="840" w:header="840"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346" w:rsidRDefault="000D0346" w:rsidP="000D0346">
      <w:pPr>
        <w:spacing w:after="0" w:line="240" w:lineRule="auto"/>
      </w:pPr>
      <w:r>
        <w:separator/>
      </w:r>
    </w:p>
  </w:endnote>
  <w:endnote w:type="continuationSeparator" w:id="0">
    <w:p w:rsidR="000D0346" w:rsidRDefault="000D0346" w:rsidP="000D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46" w:rsidRDefault="000D034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5113"/>
      <w:gridCol w:w="5113"/>
    </w:tblGrid>
    <w:tr w:rsidR="000D0346" w:rsidTr="000D0346">
      <w:tblPrEx>
        <w:tblCellMar>
          <w:top w:w="0" w:type="dxa"/>
          <w:bottom w:w="0" w:type="dxa"/>
        </w:tblCellMar>
      </w:tblPrEx>
      <w:trPr>
        <w:trHeight w:val="280"/>
      </w:trPr>
      <w:tc>
        <w:tcPr>
          <w:tcW w:w="5113" w:type="dxa"/>
          <w:vAlign w:val="center"/>
        </w:tcPr>
        <w:p w:rsidR="000D0346" w:rsidRPr="000D0346" w:rsidRDefault="000D0346" w:rsidP="000D0346">
          <w:pPr>
            <w:pStyle w:val="Altbilgi"/>
            <w:jc w:val="center"/>
            <w:rPr>
              <w:b/>
            </w:rPr>
          </w:pPr>
          <w:r w:rsidRPr="000D0346">
            <w:rPr>
              <w:b/>
            </w:rPr>
            <w:t>Bülent BİLGİN</w:t>
          </w:r>
        </w:p>
      </w:tc>
      <w:tc>
        <w:tcPr>
          <w:tcW w:w="5113" w:type="dxa"/>
          <w:vAlign w:val="center"/>
        </w:tcPr>
        <w:p w:rsidR="000D0346" w:rsidRPr="000D0346" w:rsidRDefault="000D0346" w:rsidP="000D0346">
          <w:pPr>
            <w:pStyle w:val="Altbilgi"/>
            <w:jc w:val="center"/>
            <w:rPr>
              <w:b/>
            </w:rPr>
          </w:pPr>
          <w:r w:rsidRPr="000D0346">
            <w:rPr>
              <w:b/>
            </w:rPr>
            <w:t>Selim AYTAÇ</w:t>
          </w:r>
        </w:p>
      </w:tc>
    </w:tr>
    <w:tr w:rsidR="000D0346" w:rsidTr="000D0346">
      <w:tblPrEx>
        <w:tblCellMar>
          <w:top w:w="0" w:type="dxa"/>
          <w:bottom w:w="0" w:type="dxa"/>
        </w:tblCellMar>
      </w:tblPrEx>
      <w:trPr>
        <w:trHeight w:val="280"/>
      </w:trPr>
      <w:tc>
        <w:tcPr>
          <w:tcW w:w="5113" w:type="dxa"/>
          <w:vAlign w:val="center"/>
        </w:tcPr>
        <w:p w:rsidR="000D0346" w:rsidRDefault="000D0346" w:rsidP="000D0346">
          <w:pPr>
            <w:pStyle w:val="Altbilgi"/>
            <w:jc w:val="center"/>
          </w:pPr>
          <w:r>
            <w:t>İş Güvenliği Uzmanı</w:t>
          </w:r>
        </w:p>
      </w:tc>
      <w:tc>
        <w:tcPr>
          <w:tcW w:w="5113" w:type="dxa"/>
          <w:vAlign w:val="center"/>
        </w:tcPr>
        <w:p w:rsidR="000D0346" w:rsidRDefault="000D0346" w:rsidP="000D0346">
          <w:pPr>
            <w:pStyle w:val="Altbilgi"/>
            <w:jc w:val="center"/>
          </w:pPr>
          <w:r>
            <w:t>İşveren Vekili</w:t>
          </w:r>
        </w:p>
      </w:tc>
    </w:tr>
    <w:tr w:rsidR="000D0346" w:rsidTr="000D0346">
      <w:tblPrEx>
        <w:tblCellMar>
          <w:top w:w="0" w:type="dxa"/>
          <w:bottom w:w="0" w:type="dxa"/>
        </w:tblCellMar>
      </w:tblPrEx>
      <w:trPr>
        <w:trHeight w:val="1400"/>
      </w:trPr>
      <w:tc>
        <w:tcPr>
          <w:tcW w:w="5113" w:type="dxa"/>
          <w:tcBorders>
            <w:bottom w:val="single" w:sz="4" w:space="0" w:color="auto"/>
          </w:tcBorders>
        </w:tcPr>
        <w:p w:rsidR="000D0346" w:rsidRDefault="000D0346" w:rsidP="000D0346">
          <w:pPr>
            <w:pStyle w:val="Altbilgi"/>
            <w:jc w:val="center"/>
          </w:pPr>
          <w:r>
            <w:t>İmza</w:t>
          </w:r>
        </w:p>
      </w:tc>
      <w:tc>
        <w:tcPr>
          <w:tcW w:w="5113" w:type="dxa"/>
          <w:tcBorders>
            <w:bottom w:val="single" w:sz="4" w:space="0" w:color="auto"/>
          </w:tcBorders>
        </w:tcPr>
        <w:p w:rsidR="000D0346" w:rsidRDefault="000D0346" w:rsidP="000D0346">
          <w:pPr>
            <w:pStyle w:val="Altbilgi"/>
            <w:jc w:val="center"/>
          </w:pPr>
          <w:r>
            <w:t>İmza</w:t>
          </w:r>
        </w:p>
      </w:tc>
    </w:tr>
    <w:tr w:rsidR="000D0346" w:rsidTr="000D0346">
      <w:tblPrEx>
        <w:tblCellMar>
          <w:top w:w="0" w:type="dxa"/>
          <w:bottom w:w="0" w:type="dxa"/>
        </w:tblCellMar>
      </w:tblPrEx>
      <w:trPr>
        <w:trHeight w:val="280"/>
      </w:trPr>
      <w:tc>
        <w:tcPr>
          <w:tcW w:w="10226" w:type="dxa"/>
          <w:gridSpan w:val="2"/>
          <w:tcBorders>
            <w:top w:val="single" w:sz="4" w:space="0" w:color="auto"/>
            <w:left w:val="single" w:sz="4" w:space="0" w:color="auto"/>
            <w:right w:val="single" w:sz="4" w:space="0" w:color="auto"/>
          </w:tcBorders>
          <w:shd w:val="clear" w:color="auto" w:fill="auto"/>
          <w:vAlign w:val="center"/>
        </w:tcPr>
        <w:p w:rsidR="000D0346" w:rsidRPr="000D0346" w:rsidRDefault="000D0346" w:rsidP="000D0346">
          <w:pPr>
            <w:pStyle w:val="Altbilgi"/>
            <w:jc w:val="center"/>
            <w:rPr>
              <w:b/>
            </w:rPr>
          </w:pPr>
          <w:r w:rsidRPr="000D0346">
            <w:rPr>
              <w:b/>
            </w:rPr>
            <w:t>Ayyıldız Sac Profil Demir Çelik San. ve Tic. Ltd. Şti.</w:t>
          </w:r>
        </w:p>
      </w:tc>
    </w:tr>
    <w:tr w:rsidR="000D0346" w:rsidTr="000D0346">
      <w:tblPrEx>
        <w:tblCellMar>
          <w:top w:w="0" w:type="dxa"/>
          <w:bottom w:w="0" w:type="dxa"/>
        </w:tblCellMar>
      </w:tblPrEx>
      <w:trPr>
        <w:trHeight w:val="280"/>
      </w:trPr>
      <w:tc>
        <w:tcPr>
          <w:tcW w:w="10226" w:type="dxa"/>
          <w:gridSpan w:val="2"/>
          <w:tcBorders>
            <w:left w:val="single" w:sz="4" w:space="0" w:color="auto"/>
            <w:bottom w:val="single" w:sz="4" w:space="0" w:color="auto"/>
            <w:right w:val="single" w:sz="4" w:space="0" w:color="auto"/>
          </w:tcBorders>
          <w:shd w:val="clear" w:color="auto" w:fill="auto"/>
          <w:vAlign w:val="center"/>
        </w:tcPr>
        <w:p w:rsidR="000D0346" w:rsidRDefault="000D0346" w:rsidP="000D0346">
          <w:pPr>
            <w:pStyle w:val="Altbilgi"/>
            <w:jc w:val="center"/>
          </w:pPr>
          <w:r>
            <w:t>Fatih Mah. Serdaroğlu Sk. No: 2  Kahramankazan / ANKARA</w:t>
          </w:r>
        </w:p>
      </w:tc>
    </w:tr>
  </w:tbl>
  <w:p w:rsidR="000D0346" w:rsidRDefault="000D034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46" w:rsidRDefault="000D03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346" w:rsidRDefault="000D0346" w:rsidP="000D0346">
      <w:pPr>
        <w:spacing w:after="0" w:line="240" w:lineRule="auto"/>
      </w:pPr>
      <w:r>
        <w:separator/>
      </w:r>
    </w:p>
  </w:footnote>
  <w:footnote w:type="continuationSeparator" w:id="0">
    <w:p w:rsidR="000D0346" w:rsidRDefault="000D0346" w:rsidP="000D0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46" w:rsidRDefault="000D034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46" w:rsidRPr="000D0346" w:rsidRDefault="000D0346" w:rsidP="000D0346">
    <w:pPr>
      <w:pStyle w:val="stbilgi"/>
      <w:pBdr>
        <w:top w:val="single" w:sz="4" w:space="1" w:color="auto"/>
        <w:left w:val="single" w:sz="4" w:space="4" w:color="auto"/>
        <w:bottom w:val="single" w:sz="4" w:space="1" w:color="auto"/>
        <w:right w:val="single" w:sz="4" w:space="4" w:color="auto"/>
      </w:pBdr>
      <w:spacing w:after="200"/>
      <w:jc w:val="center"/>
      <w:rPr>
        <w:b/>
      </w:rPr>
    </w:pPr>
    <w:r w:rsidRPr="000D0346">
      <w:rPr>
        <w:b/>
      </w:rPr>
      <w:t>Depolama / İstifleme Talimatı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46" w:rsidRDefault="000D03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46"/>
    <w:rsid w:val="000D0346"/>
    <w:rsid w:val="005A3833"/>
    <w:rsid w:val="00C56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1C4E0-DBD0-4E0C-BFA4-02626E1C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03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0346"/>
  </w:style>
  <w:style w:type="paragraph" w:styleId="Altbilgi">
    <w:name w:val="footer"/>
    <w:basedOn w:val="Normal"/>
    <w:link w:val="AltbilgiChar"/>
    <w:uiPriority w:val="99"/>
    <w:unhideWhenUsed/>
    <w:rsid w:val="000D03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2022-02-10T13:30:00Z</dcterms:created>
  <dcterms:modified xsi:type="dcterms:W3CDTF">2022-02-10T13:30:00Z</dcterms:modified>
</cp:coreProperties>
</file>