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CA" w:rsidRDefault="00A85CCA" w:rsidP="00A85CCA">
      <w:pPr>
        <w:spacing w:after="200"/>
        <w:jc w:val="both"/>
      </w:pPr>
      <w:bookmarkStart w:id="0" w:name="_GoBack"/>
      <w:bookmarkEnd w:id="0"/>
      <w:r w:rsidRPr="00A85CCA">
        <w:t>1-) Tehlikeli operasyon noktasına uzuvlarınızın girmesini engellemek amacı ile tesis edilmiş olan koruyucu kapağı sürekli takılı ve kapalı vaziyette olmasını sağlayınız. Bu kapağı sadece bakım onarım ve ayarlama işlemi için acil stop butonuna basılı ve makine durur vaziyette iken çıkartabilirsiniz. Bu kapağı operasyon sırasında açık tutarak iş sağlığınızı ve güvenliğinizi tehlikeye düşürmeyiniz. Eğer koruyucu kapak yerinden çıkarsa veya hasar görürse işveren vekiliniz bilgi veriniz.</w:t>
      </w:r>
    </w:p>
    <w:p w:rsidR="00A85CCA" w:rsidRDefault="00A85CCA" w:rsidP="00A85CCA">
      <w:pPr>
        <w:spacing w:after="200"/>
        <w:jc w:val="both"/>
      </w:pPr>
      <w:r w:rsidRPr="00A85CCA">
        <w:t>2-) İş ekipmanının hareketli ve döner aksamlarını kapatan tüm kapaklar takılı vaziyette iken iş ekipmanını çalıştırabilirsiniz. Bakım onarım veya başka bir sebepten ötürü koruyucu kapaklar açık vaziyette iken çalışılması yasaktır. Koruyucu kapağı takmayarak iş sağlığınızı ve güvenliğinizi tehlikeye düşürmeyiniz. Eğer koruyucu kapak bulamıyor veya takamıyor iseniz işveren vekiliniz bilgi veriniz.</w:t>
      </w:r>
    </w:p>
    <w:p w:rsidR="00A85CCA" w:rsidRDefault="00A85CCA" w:rsidP="00A85CCA">
      <w:pPr>
        <w:spacing w:after="200"/>
        <w:jc w:val="both"/>
      </w:pPr>
      <w:r w:rsidRPr="00A85CCA">
        <w:t>3-) İş ekipmanında oluşabilecek tehlikeli bir durum anında iş ekipmanını acil stop butonu ile durdurdurunuz. Eğer ekipmanın başında ayrılacak ve bulunmayacaksanız iş ekipmanını güvenli bir şekilde durdurunuz ve acil stop butonuna basılı şekilde bırakınız. Bakım onarım işi konusunda mesleki yeterliliğe sahip bakım personeli tarafından yapılacak tüm bakım ve onarım işlerinde acil stop butonuna basılı halde iş ekipmanını bırakınız. İş ekipmanın beklenmedik bir hareketinin olması durumunda acil stop butonuna basınız.</w:t>
      </w:r>
    </w:p>
    <w:p w:rsidR="00A85CCA" w:rsidRDefault="00A85CCA" w:rsidP="00A85CCA">
      <w:pPr>
        <w:spacing w:after="200"/>
        <w:jc w:val="both"/>
      </w:pPr>
      <w:r w:rsidRPr="00A85CCA">
        <w:t>4-) Operasyon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A85CCA" w:rsidRDefault="00A85CCA" w:rsidP="00A85CCA">
      <w:pPr>
        <w:spacing w:after="200"/>
        <w:jc w:val="both"/>
      </w:pPr>
      <w:r w:rsidRPr="00A85CCA">
        <w:t>5-)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A85CCA" w:rsidRDefault="00A85CCA" w:rsidP="00A85CCA">
      <w:pPr>
        <w:spacing w:after="200"/>
        <w:jc w:val="both"/>
      </w:pPr>
      <w:r w:rsidRPr="00A85CCA">
        <w:t>6-)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A85CCA" w:rsidRDefault="00A85CCA" w:rsidP="00A85CCA">
      <w:pPr>
        <w:spacing w:after="200"/>
        <w:jc w:val="both"/>
      </w:pPr>
      <w:r w:rsidRPr="00A85CCA">
        <w:t xml:space="preserve">7-) Herhangi bir malzemeyi söndürme ekipmanının görülmesini veya ulaşılmasını engelleyecek nitelikte istiflemeyiniz. Acil çıkış kapısının çevresine ve bu kapıya ulaşıma sağlayan yola malzeme istiflemeyiniz.  </w:t>
      </w:r>
    </w:p>
    <w:p w:rsidR="00A85CCA" w:rsidRDefault="00A85CCA" w:rsidP="00A85CCA">
      <w:pPr>
        <w:spacing w:after="200"/>
        <w:jc w:val="both"/>
      </w:pPr>
      <w:r w:rsidRPr="00A85CCA">
        <w:t>8-)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A85CCA" w:rsidRDefault="00A85CCA" w:rsidP="00A85CCA">
      <w:pPr>
        <w:spacing w:after="200"/>
        <w:jc w:val="both"/>
      </w:pPr>
      <w:r w:rsidRPr="00A85CCA">
        <w:t xml:space="preserve">9-) İş ekipmanı ile çalışırken tüm dikkatinizi iş ekipmanına veriniz. Bir başka kişinin makineyi kurcalamasına veya kontrolsüz müdahalesine izin vermeyiniz. </w:t>
      </w:r>
    </w:p>
    <w:p w:rsidR="00A85CCA" w:rsidRDefault="00A85CCA" w:rsidP="00A85CCA">
      <w:pPr>
        <w:spacing w:after="200"/>
        <w:jc w:val="both"/>
      </w:pPr>
      <w:r w:rsidRPr="00A85CCA">
        <w:t>10-) İş ekipmanı ile çalışırken cep telefonu ve benzeri başka elektronik cihazı kullanmayınız. Dikkatinizi iş ekipmanına ve operasyona veriniz.</w:t>
      </w:r>
    </w:p>
    <w:p w:rsidR="00A85CCA" w:rsidRDefault="00A85CCA" w:rsidP="00A85CCA">
      <w:pPr>
        <w:spacing w:after="200"/>
        <w:jc w:val="both"/>
      </w:pPr>
      <w:r w:rsidRPr="00A85CCA">
        <w:t>11-) İş ekipmanı çalışır vaziyette iken bırakıp başka bir yere gitmeyiniz. İş ekipmanında operasyon bitene kadar başında bekleyiniz.</w:t>
      </w:r>
    </w:p>
    <w:p w:rsidR="00A85CCA" w:rsidRDefault="00A85CCA" w:rsidP="00A85CCA">
      <w:pPr>
        <w:spacing w:after="200"/>
        <w:jc w:val="both"/>
      </w:pPr>
      <w:r w:rsidRPr="00A85CCA">
        <w:t xml:space="preserve">12-) Yapacağınız her türlü iş için uygun iş ekipmanını kullanınız. İş ekipmanını amacı dışında kullanımı yasaktır. </w:t>
      </w:r>
    </w:p>
    <w:p w:rsidR="00A85CCA" w:rsidRDefault="00A85CCA" w:rsidP="00A85CCA">
      <w:pPr>
        <w:spacing w:after="200"/>
        <w:jc w:val="both"/>
      </w:pPr>
      <w:r w:rsidRPr="00A85CCA">
        <w:t>13-) Metal şerit testere ağaç/ahşap kesim işlerinde kullanılması yasaktır.</w:t>
      </w:r>
    </w:p>
    <w:p w:rsidR="00A85CCA" w:rsidRDefault="00A85CCA" w:rsidP="00A85CCA">
      <w:pPr>
        <w:spacing w:after="200"/>
        <w:jc w:val="both"/>
      </w:pPr>
      <w:r w:rsidRPr="00A85CCA">
        <w:t>14-) Parça fırlamasını engellemek amacıyla kesilmesi gereken parçalar, emniyetli bir şekilde mengeneye bağlanmalıdır.</w:t>
      </w:r>
    </w:p>
    <w:p w:rsidR="00A85CCA" w:rsidRDefault="00A85CCA" w:rsidP="00A85CCA">
      <w:pPr>
        <w:spacing w:after="200"/>
        <w:jc w:val="both"/>
      </w:pPr>
      <w:r w:rsidRPr="00A85CCA">
        <w:t>15-) Operasyon sırasında oluşan metal çapaklar ve artıkları iş eldiveni kullanarak kısa el süpürgesi ve faraş ile toplayınız. Basınçlı hava temizlik yapmayınız.</w:t>
      </w:r>
    </w:p>
    <w:p w:rsidR="00A85CCA" w:rsidRDefault="00A85CCA" w:rsidP="00A85CCA">
      <w:pPr>
        <w:spacing w:after="200"/>
        <w:jc w:val="both"/>
      </w:pPr>
      <w:r w:rsidRPr="00A85CCA">
        <w:t>16-) Olası bir yangını önleme için kesme sırasında oluşan ısıyı engellemek amacıyla kullanılan soğutma sıvısının bozulması veya gelmemesi durumunda kesim işlemini durdurunuz. İşveren vekilinize bilgi veriniz.</w:t>
      </w:r>
    </w:p>
    <w:p w:rsidR="00A85CCA" w:rsidRDefault="00A85CCA" w:rsidP="00A85CCA">
      <w:pPr>
        <w:spacing w:after="200"/>
        <w:jc w:val="both"/>
      </w:pPr>
      <w:r w:rsidRPr="00A85CCA">
        <w:t>17-) Şerit testerenin bıçağı yıpranmış, hasar görmüş veya kullanılamaz hale gelmiş ise işveren vekiline bilgi veriniz.</w:t>
      </w:r>
    </w:p>
    <w:p w:rsidR="00A85CCA" w:rsidRPr="00A85CCA" w:rsidRDefault="00A85CCA" w:rsidP="00A85CCA">
      <w:pPr>
        <w:spacing w:after="200"/>
        <w:jc w:val="both"/>
      </w:pPr>
    </w:p>
    <w:sectPr w:rsidR="00A85CCA" w:rsidRPr="00A85CCA" w:rsidSect="00A85CCA">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CA" w:rsidRDefault="00A85CCA" w:rsidP="00A85CCA">
      <w:pPr>
        <w:spacing w:after="0" w:line="240" w:lineRule="auto"/>
      </w:pPr>
      <w:r>
        <w:separator/>
      </w:r>
    </w:p>
  </w:endnote>
  <w:endnote w:type="continuationSeparator" w:id="0">
    <w:p w:rsidR="00A85CCA" w:rsidRDefault="00A85CCA" w:rsidP="00A8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CA" w:rsidRDefault="00A85C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A85CCA" w:rsidTr="00A85CCA">
      <w:tblPrEx>
        <w:tblCellMar>
          <w:top w:w="0" w:type="dxa"/>
          <w:bottom w:w="0" w:type="dxa"/>
        </w:tblCellMar>
      </w:tblPrEx>
      <w:trPr>
        <w:trHeight w:val="280"/>
      </w:trPr>
      <w:tc>
        <w:tcPr>
          <w:tcW w:w="5113" w:type="dxa"/>
          <w:vAlign w:val="center"/>
        </w:tcPr>
        <w:p w:rsidR="00A85CCA" w:rsidRPr="00A85CCA" w:rsidRDefault="00A85CCA" w:rsidP="00A85CCA">
          <w:pPr>
            <w:pStyle w:val="Altbilgi"/>
            <w:jc w:val="center"/>
            <w:rPr>
              <w:b/>
            </w:rPr>
          </w:pPr>
          <w:r w:rsidRPr="00A85CCA">
            <w:rPr>
              <w:b/>
            </w:rPr>
            <w:t>Bülent BİLGİN</w:t>
          </w:r>
        </w:p>
      </w:tc>
      <w:tc>
        <w:tcPr>
          <w:tcW w:w="5113" w:type="dxa"/>
          <w:vAlign w:val="center"/>
        </w:tcPr>
        <w:p w:rsidR="00A85CCA" w:rsidRPr="00A85CCA" w:rsidRDefault="00A85CCA" w:rsidP="00A85CCA">
          <w:pPr>
            <w:pStyle w:val="Altbilgi"/>
            <w:jc w:val="center"/>
            <w:rPr>
              <w:b/>
            </w:rPr>
          </w:pPr>
          <w:r w:rsidRPr="00A85CCA">
            <w:rPr>
              <w:b/>
            </w:rPr>
            <w:t>Selim AYTAÇ</w:t>
          </w:r>
        </w:p>
      </w:tc>
    </w:tr>
    <w:tr w:rsidR="00A85CCA" w:rsidTr="00A85CCA">
      <w:tblPrEx>
        <w:tblCellMar>
          <w:top w:w="0" w:type="dxa"/>
          <w:bottom w:w="0" w:type="dxa"/>
        </w:tblCellMar>
      </w:tblPrEx>
      <w:trPr>
        <w:trHeight w:val="280"/>
      </w:trPr>
      <w:tc>
        <w:tcPr>
          <w:tcW w:w="5113" w:type="dxa"/>
          <w:vAlign w:val="center"/>
        </w:tcPr>
        <w:p w:rsidR="00A85CCA" w:rsidRDefault="00A85CCA" w:rsidP="00A85CCA">
          <w:pPr>
            <w:pStyle w:val="Altbilgi"/>
            <w:jc w:val="center"/>
          </w:pPr>
          <w:r>
            <w:t>İş Güvenliği Uzmanı</w:t>
          </w:r>
        </w:p>
      </w:tc>
      <w:tc>
        <w:tcPr>
          <w:tcW w:w="5113" w:type="dxa"/>
          <w:vAlign w:val="center"/>
        </w:tcPr>
        <w:p w:rsidR="00A85CCA" w:rsidRDefault="00A85CCA" w:rsidP="00A85CCA">
          <w:pPr>
            <w:pStyle w:val="Altbilgi"/>
            <w:jc w:val="center"/>
          </w:pPr>
          <w:r>
            <w:t>İşveren Vekili</w:t>
          </w:r>
        </w:p>
      </w:tc>
    </w:tr>
    <w:tr w:rsidR="00A85CCA" w:rsidTr="00A85CCA">
      <w:tblPrEx>
        <w:tblCellMar>
          <w:top w:w="0" w:type="dxa"/>
          <w:bottom w:w="0" w:type="dxa"/>
        </w:tblCellMar>
      </w:tblPrEx>
      <w:trPr>
        <w:trHeight w:val="1400"/>
      </w:trPr>
      <w:tc>
        <w:tcPr>
          <w:tcW w:w="5113" w:type="dxa"/>
          <w:tcBorders>
            <w:bottom w:val="single" w:sz="4" w:space="0" w:color="auto"/>
          </w:tcBorders>
        </w:tcPr>
        <w:p w:rsidR="00A85CCA" w:rsidRDefault="00A85CCA" w:rsidP="00A85CCA">
          <w:pPr>
            <w:pStyle w:val="Altbilgi"/>
            <w:jc w:val="center"/>
          </w:pPr>
          <w:r>
            <w:t>İmza</w:t>
          </w:r>
        </w:p>
      </w:tc>
      <w:tc>
        <w:tcPr>
          <w:tcW w:w="5113" w:type="dxa"/>
          <w:tcBorders>
            <w:bottom w:val="single" w:sz="4" w:space="0" w:color="auto"/>
          </w:tcBorders>
        </w:tcPr>
        <w:p w:rsidR="00A85CCA" w:rsidRDefault="00A85CCA" w:rsidP="00A85CCA">
          <w:pPr>
            <w:pStyle w:val="Altbilgi"/>
            <w:jc w:val="center"/>
          </w:pPr>
          <w:r>
            <w:t>İmza</w:t>
          </w:r>
        </w:p>
      </w:tc>
    </w:tr>
    <w:tr w:rsidR="00A85CCA" w:rsidTr="00A85CCA">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A85CCA" w:rsidRPr="00A85CCA" w:rsidRDefault="00A85CCA" w:rsidP="00A85CCA">
          <w:pPr>
            <w:pStyle w:val="Altbilgi"/>
            <w:jc w:val="center"/>
            <w:rPr>
              <w:b/>
            </w:rPr>
          </w:pPr>
          <w:r w:rsidRPr="00A85CCA">
            <w:rPr>
              <w:b/>
            </w:rPr>
            <w:t>Ayyıldız Sac Profil Demir Çelik San. ve Tic. Ltd. Şti.</w:t>
          </w:r>
        </w:p>
      </w:tc>
    </w:tr>
    <w:tr w:rsidR="00A85CCA" w:rsidTr="00A85CCA">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A85CCA" w:rsidRDefault="00A85CCA" w:rsidP="00A85CCA">
          <w:pPr>
            <w:pStyle w:val="Altbilgi"/>
            <w:jc w:val="center"/>
          </w:pPr>
          <w:r>
            <w:t>Fatih Mah. Serdaroğlu Sk. No: 2  Kahramankazan / ANKARA</w:t>
          </w:r>
        </w:p>
      </w:tc>
    </w:tr>
  </w:tbl>
  <w:p w:rsidR="00A85CCA" w:rsidRDefault="00A85CC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CA" w:rsidRDefault="00A85C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CA" w:rsidRDefault="00A85CCA" w:rsidP="00A85CCA">
      <w:pPr>
        <w:spacing w:after="0" w:line="240" w:lineRule="auto"/>
      </w:pPr>
      <w:r>
        <w:separator/>
      </w:r>
    </w:p>
  </w:footnote>
  <w:footnote w:type="continuationSeparator" w:id="0">
    <w:p w:rsidR="00A85CCA" w:rsidRDefault="00A85CCA" w:rsidP="00A85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CA" w:rsidRDefault="00A85C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CA" w:rsidRPr="00A85CCA" w:rsidRDefault="00A85CCA" w:rsidP="00A85CCA">
    <w:pPr>
      <w:pStyle w:val="stbilgi"/>
      <w:pBdr>
        <w:top w:val="single" w:sz="4" w:space="1" w:color="auto"/>
        <w:left w:val="single" w:sz="4" w:space="4" w:color="auto"/>
        <w:bottom w:val="single" w:sz="4" w:space="1" w:color="auto"/>
        <w:right w:val="single" w:sz="4" w:space="4" w:color="auto"/>
      </w:pBdr>
      <w:spacing w:after="200"/>
      <w:jc w:val="center"/>
      <w:rPr>
        <w:b/>
      </w:rPr>
    </w:pPr>
    <w:r w:rsidRPr="00A85CCA">
      <w:rPr>
        <w:b/>
      </w:rPr>
      <w:t>ŞERİT TESTERE (METAL)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CA" w:rsidRDefault="00A85C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CA"/>
    <w:rsid w:val="005A3833"/>
    <w:rsid w:val="00A85CCA"/>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0AC26-4C71-4D45-BF57-72987E72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5C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5CCA"/>
  </w:style>
  <w:style w:type="paragraph" w:styleId="Altbilgi">
    <w:name w:val="footer"/>
    <w:basedOn w:val="Normal"/>
    <w:link w:val="AltbilgiChar"/>
    <w:uiPriority w:val="99"/>
    <w:unhideWhenUsed/>
    <w:rsid w:val="00A85C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2022-02-10T13:19:00Z</dcterms:created>
  <dcterms:modified xsi:type="dcterms:W3CDTF">2022-02-10T13:19:00Z</dcterms:modified>
</cp:coreProperties>
</file>